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85854" w14:textId="2B8BBA08" w:rsidR="00B37199" w:rsidRDefault="001C52CB" w:rsidP="00C35870">
      <w:pPr>
        <w:pStyle w:val="Paragrafoelenco"/>
        <w:rPr>
          <w:rFonts w:ascii="Times New Roman" w:hAnsi="Times New Roman"/>
          <w:b/>
        </w:rPr>
      </w:pPr>
      <w:r>
        <w:rPr>
          <w:rFonts w:ascii="Times New Roman" w:hAnsi="Times New Roman"/>
          <w:b/>
        </w:rPr>
        <w:t>ALLEGATO 1) PIANO DI ATTIVITA’</w:t>
      </w:r>
    </w:p>
    <w:p w14:paraId="2A6C82E0" w14:textId="77777777" w:rsidR="001C52CB" w:rsidRDefault="001C52CB" w:rsidP="00C35870">
      <w:pPr>
        <w:pStyle w:val="Paragrafoelenco"/>
        <w:rPr>
          <w:rFonts w:ascii="Times New Roman" w:hAnsi="Times New Roman"/>
          <w:b/>
        </w:rPr>
      </w:pPr>
    </w:p>
    <w:p w14:paraId="09D85855" w14:textId="21E1802F" w:rsidR="00C35870" w:rsidRDefault="00C35870" w:rsidP="00C35870">
      <w:pPr>
        <w:pStyle w:val="Paragrafoelenco"/>
        <w:rPr>
          <w:rFonts w:ascii="Times New Roman" w:hAnsi="Times New Roman"/>
          <w:b/>
        </w:rPr>
      </w:pPr>
      <w:r w:rsidRPr="00AD062F">
        <w:rPr>
          <w:rFonts w:ascii="Times New Roman" w:hAnsi="Times New Roman"/>
          <w:b/>
        </w:rPr>
        <w:t>TITOLO DEL PROGETTO:</w:t>
      </w:r>
      <w:r w:rsidR="006B77D5">
        <w:rPr>
          <w:rFonts w:ascii="Times New Roman" w:hAnsi="Times New Roman"/>
          <w:b/>
        </w:rPr>
        <w:t xml:space="preserve"> Valutazione del danno renale in corso di malattia mitralica mixomatosa (</w:t>
      </w:r>
      <w:proofErr w:type="spellStart"/>
      <w:r w:rsidR="006B77D5">
        <w:rPr>
          <w:rFonts w:ascii="Times New Roman" w:hAnsi="Times New Roman"/>
          <w:b/>
        </w:rPr>
        <w:t>Myxomatous</w:t>
      </w:r>
      <w:proofErr w:type="spellEnd"/>
      <w:r w:rsidR="006B77D5">
        <w:rPr>
          <w:rFonts w:ascii="Times New Roman" w:hAnsi="Times New Roman"/>
          <w:b/>
        </w:rPr>
        <w:t xml:space="preserve"> </w:t>
      </w:r>
      <w:proofErr w:type="spellStart"/>
      <w:r w:rsidR="006B77D5">
        <w:rPr>
          <w:rFonts w:ascii="Times New Roman" w:hAnsi="Times New Roman"/>
          <w:b/>
        </w:rPr>
        <w:t>mitral</w:t>
      </w:r>
      <w:proofErr w:type="spellEnd"/>
      <w:r w:rsidR="006B77D5">
        <w:rPr>
          <w:rFonts w:ascii="Times New Roman" w:hAnsi="Times New Roman"/>
          <w:b/>
        </w:rPr>
        <w:t xml:space="preserve"> valve disease, MMVD) nel cane: diagnosi precoce, ruolo prognostico e </w:t>
      </w:r>
      <w:r w:rsidR="00600682">
        <w:rPr>
          <w:rFonts w:ascii="Times New Roman" w:hAnsi="Times New Roman"/>
          <w:b/>
        </w:rPr>
        <w:t xml:space="preserve">possibili </w:t>
      </w:r>
      <w:r w:rsidR="006B77D5">
        <w:rPr>
          <w:rFonts w:ascii="Times New Roman" w:hAnsi="Times New Roman"/>
          <w:b/>
        </w:rPr>
        <w:t>implicazioni traslazionali in medicina umana</w:t>
      </w:r>
    </w:p>
    <w:p w14:paraId="09D85856" w14:textId="77777777" w:rsidR="00FC34A8" w:rsidRPr="00AD062F" w:rsidRDefault="00FC34A8" w:rsidP="00C35870">
      <w:pPr>
        <w:pStyle w:val="Paragrafoelenco"/>
        <w:rPr>
          <w:rFonts w:ascii="Times New Roman" w:hAnsi="Times New Roman"/>
          <w:b/>
        </w:rPr>
      </w:pPr>
    </w:p>
    <w:p w14:paraId="09D85857" w14:textId="7FE92B77" w:rsidR="00C35870" w:rsidRPr="00AD062F" w:rsidRDefault="00FC34A8" w:rsidP="00C35870">
      <w:pPr>
        <w:pStyle w:val="Paragrafoelenco"/>
        <w:rPr>
          <w:rFonts w:ascii="Times New Roman" w:hAnsi="Times New Roman"/>
          <w:b/>
        </w:rPr>
      </w:pPr>
      <w:r>
        <w:rPr>
          <w:rFonts w:ascii="Times New Roman" w:hAnsi="Times New Roman"/>
          <w:b/>
        </w:rPr>
        <w:t>Docente tutor</w:t>
      </w:r>
      <w:r w:rsidR="00C35870" w:rsidRPr="00AD062F">
        <w:rPr>
          <w:rFonts w:ascii="Times New Roman" w:hAnsi="Times New Roman"/>
          <w:b/>
        </w:rPr>
        <w:t>:</w:t>
      </w:r>
      <w:r w:rsidR="00600682">
        <w:rPr>
          <w:rFonts w:ascii="Times New Roman" w:hAnsi="Times New Roman"/>
          <w:b/>
        </w:rPr>
        <w:t xml:space="preserve"> Francesco Dondi</w:t>
      </w:r>
    </w:p>
    <w:p w14:paraId="09D85858" w14:textId="3CDDFF3B" w:rsidR="00E9403F" w:rsidRPr="00AD062F" w:rsidRDefault="00C35870" w:rsidP="00C35870">
      <w:pPr>
        <w:pStyle w:val="Paragrafoelenco"/>
        <w:rPr>
          <w:rFonts w:ascii="Times New Roman" w:hAnsi="Times New Roman"/>
          <w:b/>
        </w:rPr>
      </w:pPr>
      <w:r w:rsidRPr="00AD062F">
        <w:rPr>
          <w:rFonts w:ascii="Times New Roman" w:hAnsi="Times New Roman"/>
          <w:b/>
        </w:rPr>
        <w:t>Durata:</w:t>
      </w:r>
      <w:r w:rsidR="00600682">
        <w:rPr>
          <w:rFonts w:ascii="Times New Roman" w:hAnsi="Times New Roman"/>
          <w:b/>
        </w:rPr>
        <w:t xml:space="preserve"> 12 mesi</w:t>
      </w:r>
    </w:p>
    <w:p w14:paraId="437F5483" w14:textId="77777777" w:rsidR="001C52CB" w:rsidRDefault="001C52CB" w:rsidP="00E821D6">
      <w:pPr>
        <w:pStyle w:val="Paragrafoelenco"/>
        <w:jc w:val="both"/>
        <w:rPr>
          <w:b/>
          <w:u w:val="single"/>
        </w:rPr>
      </w:pPr>
    </w:p>
    <w:p w14:paraId="09D8585D" w14:textId="7487CC5D" w:rsidR="002850F2" w:rsidRPr="00AD062F" w:rsidRDefault="00C771C9" w:rsidP="00C771C9">
      <w:pPr>
        <w:pStyle w:val="Paragrafoelenco"/>
        <w:jc w:val="both"/>
        <w:rPr>
          <w:rFonts w:ascii="Times New Roman" w:eastAsia="Cambria" w:hAnsi="Times New Roman" w:cs="Times New Roman"/>
          <w:b/>
        </w:rPr>
      </w:pPr>
      <w:r w:rsidRPr="00D6718D">
        <w:rPr>
          <w:b/>
          <w:u w:val="single"/>
        </w:rPr>
        <w:t>DESCRIZIONE DEL PROGETTO</w:t>
      </w:r>
      <w:r w:rsidR="000F7CAE" w:rsidRPr="00D6718D">
        <w:rPr>
          <w:b/>
          <w:u w:val="single"/>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0"/>
      </w:tblGrid>
      <w:tr w:rsidR="002C4150" w14:paraId="09D8587D" w14:textId="77777777" w:rsidTr="006948A8">
        <w:trPr>
          <w:trHeight w:val="8320"/>
        </w:trPr>
        <w:tc>
          <w:tcPr>
            <w:tcW w:w="8740" w:type="dxa"/>
          </w:tcPr>
          <w:p w14:paraId="27176A83" w14:textId="77777777" w:rsidR="004B6EA7" w:rsidRPr="009762B9" w:rsidRDefault="004B6EA7" w:rsidP="004B6EA7">
            <w:pPr>
              <w:autoSpaceDE w:val="0"/>
              <w:autoSpaceDN w:val="0"/>
              <w:adjustRightInd w:val="0"/>
              <w:spacing w:after="0"/>
              <w:rPr>
                <w:rFonts w:eastAsia="DejaVuSans" w:cstheme="minorHAnsi"/>
                <w:b/>
                <w:bCs/>
                <w:sz w:val="20"/>
                <w:szCs w:val="20"/>
              </w:rPr>
            </w:pPr>
            <w:proofErr w:type="spellStart"/>
            <w:r w:rsidRPr="009762B9">
              <w:rPr>
                <w:rFonts w:eastAsia="DejaVuSans" w:cstheme="minorHAnsi"/>
                <w:b/>
                <w:bCs/>
                <w:sz w:val="20"/>
                <w:szCs w:val="20"/>
              </w:rPr>
              <w:t>Overview</w:t>
            </w:r>
            <w:proofErr w:type="spellEnd"/>
            <w:r w:rsidRPr="009762B9">
              <w:rPr>
                <w:rFonts w:eastAsia="DejaVuSans" w:cstheme="minorHAnsi"/>
                <w:b/>
                <w:bCs/>
                <w:sz w:val="20"/>
                <w:szCs w:val="20"/>
              </w:rPr>
              <w:t xml:space="preserve"> sul tema di ricerca</w:t>
            </w:r>
          </w:p>
          <w:p w14:paraId="485DE993" w14:textId="77777777" w:rsidR="004B6EA7" w:rsidRPr="00D60D90" w:rsidRDefault="004B6EA7" w:rsidP="004B6EA7">
            <w:pPr>
              <w:autoSpaceDE w:val="0"/>
              <w:autoSpaceDN w:val="0"/>
              <w:adjustRightInd w:val="0"/>
              <w:spacing w:after="0"/>
              <w:rPr>
                <w:rFonts w:eastAsia="DejaVuSans" w:cstheme="minorHAnsi"/>
                <w:sz w:val="20"/>
                <w:szCs w:val="20"/>
              </w:rPr>
            </w:pPr>
            <w:r w:rsidRPr="00D60D90">
              <w:rPr>
                <w:rFonts w:eastAsia="DejaVuSans" w:cstheme="minorHAnsi"/>
                <w:sz w:val="20"/>
                <w:szCs w:val="20"/>
              </w:rPr>
              <w:t xml:space="preserve">La malattia mixomatosa mitralica </w:t>
            </w:r>
            <w:r>
              <w:rPr>
                <w:rFonts w:eastAsia="DejaVuSans" w:cstheme="minorHAnsi"/>
                <w:sz w:val="20"/>
                <w:szCs w:val="20"/>
              </w:rPr>
              <w:t>(</w:t>
            </w:r>
            <w:proofErr w:type="spellStart"/>
            <w:r>
              <w:rPr>
                <w:rFonts w:eastAsia="DejaVuSans" w:cstheme="minorHAnsi"/>
                <w:sz w:val="20"/>
                <w:szCs w:val="20"/>
              </w:rPr>
              <w:t>m</w:t>
            </w:r>
            <w:r w:rsidRPr="00D60D90">
              <w:rPr>
                <w:rFonts w:eastAsia="DejaVuSans" w:cstheme="minorHAnsi"/>
                <w:sz w:val="20"/>
                <w:szCs w:val="20"/>
              </w:rPr>
              <w:t>yxomatous</w:t>
            </w:r>
            <w:proofErr w:type="spellEnd"/>
            <w:r w:rsidRPr="00D60D90">
              <w:rPr>
                <w:rFonts w:eastAsia="DejaVuSans" w:cstheme="minorHAnsi"/>
                <w:sz w:val="20"/>
                <w:szCs w:val="20"/>
              </w:rPr>
              <w:t xml:space="preserve"> </w:t>
            </w:r>
            <w:proofErr w:type="spellStart"/>
            <w:r w:rsidRPr="00D60D90">
              <w:rPr>
                <w:rFonts w:eastAsia="DejaVuSans" w:cstheme="minorHAnsi"/>
                <w:sz w:val="20"/>
                <w:szCs w:val="20"/>
              </w:rPr>
              <w:t>mitral</w:t>
            </w:r>
            <w:proofErr w:type="spellEnd"/>
            <w:r w:rsidRPr="00D60D90">
              <w:rPr>
                <w:rFonts w:eastAsia="DejaVuSans" w:cstheme="minorHAnsi"/>
                <w:sz w:val="20"/>
                <w:szCs w:val="20"/>
              </w:rPr>
              <w:t xml:space="preserve"> valve disease</w:t>
            </w:r>
            <w:r>
              <w:rPr>
                <w:rFonts w:eastAsia="DejaVuSans" w:cstheme="minorHAnsi"/>
                <w:sz w:val="20"/>
                <w:szCs w:val="20"/>
              </w:rPr>
              <w:t xml:space="preserve">, </w:t>
            </w:r>
            <w:r w:rsidRPr="00D60D90">
              <w:rPr>
                <w:rFonts w:eastAsia="DejaVuSans" w:cstheme="minorHAnsi"/>
                <w:sz w:val="20"/>
                <w:szCs w:val="20"/>
              </w:rPr>
              <w:t xml:space="preserve">MMVD) </w:t>
            </w:r>
            <w:r>
              <w:rPr>
                <w:rFonts w:eastAsia="DejaVuSans" w:cstheme="minorHAnsi"/>
                <w:sz w:val="20"/>
                <w:szCs w:val="20"/>
              </w:rPr>
              <w:t>è una causa comune di insufficienza mitralica nell’uomo e la più comune cardiopatia del cane. Esistono numerose similitudini tra MMVD umana e canina e questi aspetti offrono una occasione di studio importante anche dal punto vista traslazionale per comprendere la patogenesi ed il decorso clinico della malattia, con particolare riferimento alla risposta alla terapia.</w:t>
            </w:r>
          </w:p>
          <w:p w14:paraId="55D678E7" w14:textId="77777777" w:rsidR="004B6EA7" w:rsidRDefault="004B6EA7" w:rsidP="004B6EA7">
            <w:pPr>
              <w:autoSpaceDE w:val="0"/>
              <w:autoSpaceDN w:val="0"/>
              <w:adjustRightInd w:val="0"/>
              <w:spacing w:after="0"/>
              <w:rPr>
                <w:rFonts w:eastAsia="DejaVuSans" w:cstheme="minorHAnsi"/>
                <w:sz w:val="20"/>
                <w:szCs w:val="20"/>
              </w:rPr>
            </w:pPr>
            <w:r w:rsidRPr="00EC1217">
              <w:rPr>
                <w:rFonts w:eastAsia="DejaVuSans" w:cstheme="minorHAnsi"/>
                <w:sz w:val="20"/>
                <w:szCs w:val="20"/>
              </w:rPr>
              <w:t>Nel</w:t>
            </w:r>
            <w:r>
              <w:rPr>
                <w:rFonts w:eastAsia="DejaVuSans" w:cstheme="minorHAnsi"/>
                <w:sz w:val="20"/>
                <w:szCs w:val="20"/>
              </w:rPr>
              <w:t xml:space="preserve"> cane i</w:t>
            </w:r>
            <w:r w:rsidRPr="00EC1217">
              <w:rPr>
                <w:rFonts w:eastAsia="DejaVuSans" w:cstheme="minorHAnsi"/>
                <w:sz w:val="20"/>
                <w:szCs w:val="20"/>
              </w:rPr>
              <w:t>l trattamento della malattia è basato prevalentemente su</w:t>
            </w:r>
            <w:r>
              <w:rPr>
                <w:rFonts w:eastAsia="DejaVuSans" w:cstheme="minorHAnsi"/>
                <w:sz w:val="20"/>
                <w:szCs w:val="20"/>
              </w:rPr>
              <w:t xml:space="preserve"> farmaci inotropi,</w:t>
            </w:r>
            <w:r w:rsidRPr="00EC1217">
              <w:rPr>
                <w:rFonts w:eastAsia="DejaVuSans" w:cstheme="minorHAnsi"/>
                <w:sz w:val="20"/>
                <w:szCs w:val="20"/>
              </w:rPr>
              <w:t xml:space="preserve"> diuretici d’ansa (Furosemide, </w:t>
            </w:r>
            <w:proofErr w:type="spellStart"/>
            <w:r w:rsidRPr="00EC1217">
              <w:rPr>
                <w:rFonts w:eastAsia="DejaVuSans" w:cstheme="minorHAnsi"/>
                <w:sz w:val="20"/>
                <w:szCs w:val="20"/>
              </w:rPr>
              <w:t>Torasemide</w:t>
            </w:r>
            <w:proofErr w:type="spellEnd"/>
            <w:r w:rsidRPr="00EC1217">
              <w:rPr>
                <w:rFonts w:eastAsia="DejaVuSans" w:cstheme="minorHAnsi"/>
                <w:sz w:val="20"/>
                <w:szCs w:val="20"/>
              </w:rPr>
              <w:t xml:space="preserve">) e </w:t>
            </w:r>
            <w:r>
              <w:rPr>
                <w:rFonts w:eastAsia="DejaVuSans" w:cstheme="minorHAnsi"/>
                <w:sz w:val="20"/>
                <w:szCs w:val="20"/>
              </w:rPr>
              <w:t>i</w:t>
            </w:r>
            <w:r w:rsidRPr="00EC1217">
              <w:rPr>
                <w:rFonts w:eastAsia="DejaVuSans" w:cstheme="minorHAnsi"/>
                <w:sz w:val="20"/>
                <w:szCs w:val="20"/>
              </w:rPr>
              <w:t>nibitori del sistema renina-angiotensina-aldosterone (RAAS-i)</w:t>
            </w:r>
            <w:r>
              <w:rPr>
                <w:rFonts w:eastAsia="DejaVuSans" w:cstheme="minorHAnsi"/>
                <w:sz w:val="20"/>
                <w:szCs w:val="20"/>
              </w:rPr>
              <w:t>, mentre nell’uomo (e solo occasionalmente nel cane) oltre alla terapia medica è possibile l’approccio chirurgico protesico.</w:t>
            </w:r>
          </w:p>
          <w:p w14:paraId="1FE92138"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Una causa frequente e determinante nel peggioramento clinico del paziente con MMVD è la comparsa di danno renale. Nello specifico, esiste un link bidirezionale tra queste due condizioni, sia in setting di danno renale acuto (AKI) sia di malattia renale cronica (CKD), e questa condizione prende il nome di sindrome cardio renale (CRS). Esistono numerosi fattori che si associano allo sviluppo di CRS quali in primis la congestione venosa e l’</w:t>
            </w:r>
            <w:proofErr w:type="spellStart"/>
            <w:r>
              <w:rPr>
                <w:rFonts w:eastAsia="DejaVuSans" w:cstheme="minorHAnsi"/>
                <w:sz w:val="20"/>
                <w:szCs w:val="20"/>
              </w:rPr>
              <w:t>ipoperfusione</w:t>
            </w:r>
            <w:proofErr w:type="spellEnd"/>
            <w:r>
              <w:rPr>
                <w:rFonts w:eastAsia="DejaVuSans" w:cstheme="minorHAnsi"/>
                <w:sz w:val="20"/>
                <w:szCs w:val="20"/>
              </w:rPr>
              <w:t xml:space="preserve">/ipossia renale. Oltre a ciò, il ruolo della terapia cardiologica per lo sviluppo di danno renale non è del tutto chiarito. </w:t>
            </w:r>
          </w:p>
          <w:p w14:paraId="4DAC1904" w14:textId="77777777" w:rsidR="004B6EA7" w:rsidRPr="004F7971"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 xml:space="preserve">Oltre ai classici indicatori di funzione renale (Creatinina, Urea sieriche), recentemente alcuni biomarker di danno tubulare renale hanno mostrato risultati promettenti per diagnosticare il danno renale in diversi setting clinici, tra cui quello del paziente cardiopatico, sia in studi clinici umani, sia, in minor misura, in studi veterinari. Tra questi la </w:t>
            </w:r>
            <w:proofErr w:type="spellStart"/>
            <w:r>
              <w:rPr>
                <w:rFonts w:eastAsia="DejaVuSans" w:cstheme="minorHAnsi"/>
                <w:sz w:val="20"/>
                <w:szCs w:val="20"/>
              </w:rPr>
              <w:t>Lipocalina</w:t>
            </w:r>
            <w:proofErr w:type="spellEnd"/>
            <w:r>
              <w:rPr>
                <w:rFonts w:eastAsia="DejaVuSans" w:cstheme="minorHAnsi"/>
                <w:sz w:val="20"/>
                <w:szCs w:val="20"/>
              </w:rPr>
              <w:t xml:space="preserve"> 2 (nota anche come </w:t>
            </w:r>
            <w:proofErr w:type="spellStart"/>
            <w:r w:rsidRPr="004F7971">
              <w:rPr>
                <w:rFonts w:eastAsia="DejaVuSans" w:cstheme="minorHAnsi"/>
                <w:i/>
                <w:iCs/>
                <w:sz w:val="20"/>
                <w:szCs w:val="20"/>
              </w:rPr>
              <w:t>neutrophil-gelatinase</w:t>
            </w:r>
            <w:proofErr w:type="spellEnd"/>
            <w:r w:rsidRPr="004F7971">
              <w:rPr>
                <w:rFonts w:eastAsia="DejaVuSans" w:cstheme="minorHAnsi"/>
                <w:i/>
                <w:iCs/>
                <w:sz w:val="20"/>
                <w:szCs w:val="20"/>
              </w:rPr>
              <w:t xml:space="preserve"> </w:t>
            </w:r>
            <w:proofErr w:type="spellStart"/>
            <w:r w:rsidRPr="004F7971">
              <w:rPr>
                <w:rFonts w:eastAsia="DejaVuSans" w:cstheme="minorHAnsi"/>
                <w:i/>
                <w:iCs/>
                <w:sz w:val="20"/>
                <w:szCs w:val="20"/>
              </w:rPr>
              <w:t>associated</w:t>
            </w:r>
            <w:proofErr w:type="spellEnd"/>
            <w:r w:rsidRPr="004F7971">
              <w:rPr>
                <w:rFonts w:eastAsia="DejaVuSans" w:cstheme="minorHAnsi"/>
                <w:i/>
                <w:iCs/>
                <w:sz w:val="20"/>
                <w:szCs w:val="20"/>
              </w:rPr>
              <w:t xml:space="preserve"> lipocalin-2</w:t>
            </w:r>
            <w:r>
              <w:rPr>
                <w:rFonts w:eastAsia="DejaVuSans" w:cstheme="minorHAnsi"/>
                <w:sz w:val="20"/>
                <w:szCs w:val="20"/>
              </w:rPr>
              <w:t xml:space="preserve"> o NGAL) sembra performare bene per la diagnosi precoce di AKI nel cane, come dimostrato anche da studi pubblicati dal gruppo di ricerca del proponente. </w:t>
            </w:r>
          </w:p>
          <w:p w14:paraId="5E4886B8" w14:textId="77777777" w:rsidR="004B6EA7" w:rsidRDefault="004B6EA7" w:rsidP="004B6EA7">
            <w:pPr>
              <w:autoSpaceDE w:val="0"/>
              <w:autoSpaceDN w:val="0"/>
              <w:adjustRightInd w:val="0"/>
              <w:spacing w:after="0"/>
              <w:rPr>
                <w:rFonts w:eastAsia="DejaVuSans" w:cstheme="minorHAnsi"/>
                <w:sz w:val="20"/>
                <w:szCs w:val="20"/>
              </w:rPr>
            </w:pPr>
          </w:p>
          <w:p w14:paraId="1F6519A3" w14:textId="77777777" w:rsidR="004B6EA7" w:rsidRPr="009762B9" w:rsidRDefault="004B6EA7" w:rsidP="004B6EA7">
            <w:pPr>
              <w:autoSpaceDE w:val="0"/>
              <w:autoSpaceDN w:val="0"/>
              <w:adjustRightInd w:val="0"/>
              <w:spacing w:after="0"/>
              <w:rPr>
                <w:rFonts w:eastAsia="DejaVuSans" w:cstheme="minorHAnsi"/>
                <w:b/>
                <w:bCs/>
                <w:sz w:val="20"/>
                <w:szCs w:val="20"/>
                <w:lang w:val="en-US"/>
              </w:rPr>
            </w:pPr>
            <w:proofErr w:type="spellStart"/>
            <w:r w:rsidRPr="009762B9">
              <w:rPr>
                <w:rFonts w:eastAsia="DejaVuSans" w:cstheme="minorHAnsi"/>
                <w:b/>
                <w:bCs/>
                <w:sz w:val="20"/>
                <w:szCs w:val="20"/>
                <w:lang w:val="en-US"/>
              </w:rPr>
              <w:t>Obiettivi</w:t>
            </w:r>
            <w:proofErr w:type="spellEnd"/>
            <w:r w:rsidRPr="009762B9">
              <w:rPr>
                <w:rFonts w:eastAsia="DejaVuSans" w:cstheme="minorHAnsi"/>
                <w:b/>
                <w:bCs/>
                <w:sz w:val="20"/>
                <w:szCs w:val="20"/>
                <w:lang w:val="en-US"/>
              </w:rPr>
              <w:t xml:space="preserve"> del Progetto di ricerca</w:t>
            </w:r>
          </w:p>
          <w:p w14:paraId="04953F10" w14:textId="77777777" w:rsidR="004B6EA7" w:rsidRDefault="004B6EA7" w:rsidP="004B6EA7">
            <w:pPr>
              <w:pStyle w:val="Paragrafoelenco"/>
              <w:numPr>
                <w:ilvl w:val="0"/>
                <w:numId w:val="28"/>
              </w:numPr>
              <w:autoSpaceDE w:val="0"/>
              <w:autoSpaceDN w:val="0"/>
              <w:adjustRightInd w:val="0"/>
              <w:spacing w:after="0"/>
              <w:rPr>
                <w:rFonts w:eastAsia="DejaVuSans" w:cstheme="minorHAnsi"/>
                <w:sz w:val="20"/>
                <w:szCs w:val="20"/>
              </w:rPr>
            </w:pPr>
            <w:r w:rsidRPr="005633EC">
              <w:rPr>
                <w:rFonts w:eastAsia="DejaVuSans" w:cstheme="minorHAnsi"/>
                <w:sz w:val="20"/>
                <w:szCs w:val="20"/>
              </w:rPr>
              <w:t xml:space="preserve">valutare </w:t>
            </w:r>
            <w:r>
              <w:rPr>
                <w:rFonts w:eastAsia="DejaVuSans" w:cstheme="minorHAnsi"/>
                <w:sz w:val="20"/>
                <w:szCs w:val="20"/>
              </w:rPr>
              <w:t>la presenza di</w:t>
            </w:r>
            <w:r w:rsidRPr="005633EC">
              <w:rPr>
                <w:rFonts w:eastAsia="DejaVuSans" w:cstheme="minorHAnsi"/>
                <w:sz w:val="20"/>
                <w:szCs w:val="20"/>
              </w:rPr>
              <w:t xml:space="preserve"> danno renale in </w:t>
            </w:r>
            <w:r>
              <w:rPr>
                <w:rFonts w:eastAsia="DejaVuSans" w:cstheme="minorHAnsi"/>
                <w:sz w:val="20"/>
                <w:szCs w:val="20"/>
              </w:rPr>
              <w:t>c</w:t>
            </w:r>
            <w:r w:rsidRPr="005633EC">
              <w:rPr>
                <w:rFonts w:eastAsia="DejaVuSans" w:cstheme="minorHAnsi"/>
                <w:sz w:val="20"/>
                <w:szCs w:val="20"/>
              </w:rPr>
              <w:t>orso di MMVD</w:t>
            </w:r>
            <w:r>
              <w:rPr>
                <w:rFonts w:eastAsia="DejaVuSans" w:cstheme="minorHAnsi"/>
                <w:sz w:val="20"/>
                <w:szCs w:val="20"/>
              </w:rPr>
              <w:t xml:space="preserve"> in pazienti canini stabili che ricevono terapia medica tramite l’utilizzo di nuovi biomarker di danno renale con particolare riferimento a NGAL sierico e urinario</w:t>
            </w:r>
          </w:p>
          <w:p w14:paraId="6CA0E8CE" w14:textId="77777777" w:rsidR="004B6EA7" w:rsidRDefault="004B6EA7" w:rsidP="004B6EA7">
            <w:pPr>
              <w:pStyle w:val="Paragrafoelenco"/>
              <w:numPr>
                <w:ilvl w:val="0"/>
                <w:numId w:val="28"/>
              </w:numPr>
              <w:autoSpaceDE w:val="0"/>
              <w:autoSpaceDN w:val="0"/>
              <w:adjustRightInd w:val="0"/>
              <w:spacing w:after="0"/>
              <w:rPr>
                <w:rFonts w:eastAsia="DejaVuSans" w:cstheme="minorHAnsi"/>
                <w:sz w:val="20"/>
                <w:szCs w:val="20"/>
              </w:rPr>
            </w:pPr>
            <w:r>
              <w:rPr>
                <w:rFonts w:eastAsia="DejaVuSans" w:cstheme="minorHAnsi"/>
                <w:sz w:val="20"/>
                <w:szCs w:val="20"/>
              </w:rPr>
              <w:t>valutare gli stessi biomarker in condizioni di scompenso congestizio acuto in corso di MMVD nel cane</w:t>
            </w:r>
          </w:p>
          <w:p w14:paraId="7410162D" w14:textId="77777777" w:rsidR="004B6EA7" w:rsidRDefault="004B6EA7" w:rsidP="004B6EA7">
            <w:pPr>
              <w:pStyle w:val="Paragrafoelenco"/>
              <w:numPr>
                <w:ilvl w:val="0"/>
                <w:numId w:val="28"/>
              </w:numPr>
              <w:autoSpaceDE w:val="0"/>
              <w:autoSpaceDN w:val="0"/>
              <w:adjustRightInd w:val="0"/>
              <w:spacing w:after="0"/>
              <w:rPr>
                <w:rFonts w:eastAsia="DejaVuSans" w:cstheme="minorHAnsi"/>
                <w:sz w:val="20"/>
                <w:szCs w:val="20"/>
              </w:rPr>
            </w:pPr>
            <w:r>
              <w:rPr>
                <w:rFonts w:eastAsia="DejaVuSans" w:cstheme="minorHAnsi"/>
                <w:sz w:val="20"/>
                <w:szCs w:val="20"/>
              </w:rPr>
              <w:t>investigare il ruolo potenziale della terapia diuretica per la comparsa di danno renale</w:t>
            </w:r>
          </w:p>
          <w:p w14:paraId="282FB98E" w14:textId="77777777" w:rsidR="004B6EA7" w:rsidRDefault="004B6EA7" w:rsidP="004B6EA7">
            <w:pPr>
              <w:autoSpaceDE w:val="0"/>
              <w:autoSpaceDN w:val="0"/>
              <w:adjustRightInd w:val="0"/>
              <w:spacing w:after="0"/>
              <w:ind w:left="360"/>
              <w:rPr>
                <w:rFonts w:eastAsia="DejaVuSans" w:cstheme="minorHAnsi"/>
                <w:sz w:val="20"/>
                <w:szCs w:val="20"/>
              </w:rPr>
            </w:pPr>
          </w:p>
          <w:p w14:paraId="49EE4424" w14:textId="77777777" w:rsidR="004B6EA7" w:rsidRDefault="004B6EA7" w:rsidP="004B6EA7">
            <w:pPr>
              <w:autoSpaceDE w:val="0"/>
              <w:autoSpaceDN w:val="0"/>
              <w:adjustRightInd w:val="0"/>
              <w:spacing w:after="0"/>
              <w:rPr>
                <w:rFonts w:eastAsia="DejaVuSans" w:cstheme="minorHAnsi"/>
                <w:sz w:val="20"/>
                <w:szCs w:val="20"/>
              </w:rPr>
            </w:pPr>
          </w:p>
          <w:p w14:paraId="54B904D3" w14:textId="42959AA1" w:rsidR="004B6EA7" w:rsidRPr="009762B9" w:rsidRDefault="004B6EA7" w:rsidP="004B6EA7">
            <w:pPr>
              <w:autoSpaceDE w:val="0"/>
              <w:autoSpaceDN w:val="0"/>
              <w:adjustRightInd w:val="0"/>
              <w:spacing w:after="0"/>
              <w:rPr>
                <w:rFonts w:eastAsia="DejaVuSans" w:cstheme="minorHAnsi"/>
                <w:b/>
                <w:bCs/>
                <w:sz w:val="20"/>
                <w:szCs w:val="20"/>
              </w:rPr>
            </w:pPr>
            <w:r w:rsidRPr="00E00AF5">
              <w:rPr>
                <w:rFonts w:eastAsia="DejaVuSans" w:cstheme="minorHAnsi"/>
                <w:b/>
                <w:bCs/>
                <w:sz w:val="20"/>
                <w:szCs w:val="20"/>
              </w:rPr>
              <w:t>Tipologia dell</w:t>
            </w:r>
            <w:r>
              <w:rPr>
                <w:rFonts w:eastAsia="DejaVuSans" w:cstheme="minorHAnsi"/>
                <w:b/>
                <w:bCs/>
                <w:sz w:val="20"/>
                <w:szCs w:val="20"/>
              </w:rPr>
              <w:t>o studio/progetto</w:t>
            </w:r>
          </w:p>
          <w:p w14:paraId="58FAF422"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Studio prospettico osservazionale.</w:t>
            </w:r>
          </w:p>
          <w:p w14:paraId="2E74A241" w14:textId="77777777" w:rsidR="004B6EA7" w:rsidRPr="00E00AF5" w:rsidRDefault="004B6EA7" w:rsidP="004B6EA7">
            <w:pPr>
              <w:autoSpaceDE w:val="0"/>
              <w:autoSpaceDN w:val="0"/>
              <w:adjustRightInd w:val="0"/>
              <w:spacing w:after="0"/>
              <w:rPr>
                <w:rFonts w:eastAsia="DejaVuSans" w:cstheme="minorHAnsi"/>
                <w:sz w:val="20"/>
                <w:szCs w:val="20"/>
              </w:rPr>
            </w:pPr>
          </w:p>
          <w:p w14:paraId="4B8172A7" w14:textId="77777777" w:rsidR="004B6EA7" w:rsidRPr="009762B9" w:rsidRDefault="004B6EA7" w:rsidP="004B6EA7">
            <w:pPr>
              <w:autoSpaceDE w:val="0"/>
              <w:autoSpaceDN w:val="0"/>
              <w:adjustRightInd w:val="0"/>
              <w:spacing w:after="0"/>
              <w:rPr>
                <w:rFonts w:eastAsia="DejaVuSans" w:cstheme="minorHAnsi"/>
                <w:b/>
                <w:bCs/>
                <w:sz w:val="20"/>
                <w:szCs w:val="20"/>
              </w:rPr>
            </w:pPr>
            <w:r w:rsidRPr="00E00AF5">
              <w:rPr>
                <w:rFonts w:eastAsia="DejaVuSans" w:cstheme="minorHAnsi"/>
                <w:b/>
                <w:bCs/>
                <w:sz w:val="20"/>
                <w:szCs w:val="20"/>
              </w:rPr>
              <w:t>Popolazione di studio</w:t>
            </w:r>
            <w:r>
              <w:rPr>
                <w:rFonts w:eastAsia="DejaVuSans" w:cstheme="minorHAnsi"/>
                <w:b/>
                <w:bCs/>
                <w:sz w:val="20"/>
                <w:szCs w:val="20"/>
              </w:rPr>
              <w:t xml:space="preserve"> e criteri di inclusione</w:t>
            </w:r>
          </w:p>
          <w:p w14:paraId="40183EBE"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Obiettivo/gruppo 1):</w:t>
            </w:r>
            <w:r w:rsidRPr="00E00AF5">
              <w:rPr>
                <w:rFonts w:eastAsia="DejaVuSans" w:cstheme="minorHAnsi"/>
                <w:sz w:val="20"/>
                <w:szCs w:val="20"/>
              </w:rPr>
              <w:t xml:space="preserve"> cani di proprietà affetti da</w:t>
            </w:r>
            <w:r>
              <w:rPr>
                <w:rFonts w:eastAsia="DejaVuSans" w:cstheme="minorHAnsi"/>
                <w:sz w:val="20"/>
                <w:szCs w:val="20"/>
              </w:rPr>
              <w:t xml:space="preserve"> MMVD con una condizione clinica stabile portati a visita per controlli di routine. La diagnosi di MMVD avverrà attraverso una valutazione cardiologica completa e utilizzando le attuali linee guida internazionali ACVIM; il paziente sarà sottoposto a prelievi ematici e urinari contestuali. </w:t>
            </w:r>
          </w:p>
          <w:p w14:paraId="7D2BE333" w14:textId="77777777" w:rsidR="004B6EA7" w:rsidRDefault="004B6EA7" w:rsidP="004B6EA7">
            <w:pPr>
              <w:autoSpaceDE w:val="0"/>
              <w:autoSpaceDN w:val="0"/>
              <w:adjustRightInd w:val="0"/>
              <w:spacing w:after="0"/>
              <w:rPr>
                <w:rFonts w:eastAsia="DejaVuSans" w:cstheme="minorHAnsi"/>
                <w:sz w:val="20"/>
                <w:szCs w:val="20"/>
              </w:rPr>
            </w:pPr>
          </w:p>
          <w:p w14:paraId="17B8161D"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 xml:space="preserve">Obiettivo/gruppo 2) </w:t>
            </w:r>
            <w:r w:rsidRPr="00E00AF5">
              <w:rPr>
                <w:rFonts w:eastAsia="DejaVuSans" w:cstheme="minorHAnsi"/>
                <w:sz w:val="20"/>
                <w:szCs w:val="20"/>
              </w:rPr>
              <w:t>cani di proprietà affetti da</w:t>
            </w:r>
            <w:r>
              <w:rPr>
                <w:rFonts w:eastAsia="DejaVuSans" w:cstheme="minorHAnsi"/>
                <w:sz w:val="20"/>
                <w:szCs w:val="20"/>
              </w:rPr>
              <w:t xml:space="preserve"> MMVD con una condizione clinica instabile e nello specifico lo sviluppo di insufficienza cardia congestizia (ICC). La diagnosi di ICC sarà eseguita tramite valutazione cardiologica completa e il paziente sarà ospedalizzato presso l’ospedale veterinario </w:t>
            </w:r>
            <w:r>
              <w:rPr>
                <w:rFonts w:eastAsia="DejaVuSans" w:cstheme="minorHAnsi"/>
                <w:sz w:val="20"/>
                <w:szCs w:val="20"/>
              </w:rPr>
              <w:lastRenderedPageBreak/>
              <w:t>universitario (OVU);</w:t>
            </w:r>
            <w:r w:rsidRPr="0040556C">
              <w:rPr>
                <w:rFonts w:eastAsia="DejaVuSans" w:cstheme="minorHAnsi"/>
                <w:sz w:val="20"/>
                <w:szCs w:val="20"/>
              </w:rPr>
              <w:t xml:space="preserve"> </w:t>
            </w:r>
            <w:r>
              <w:rPr>
                <w:rFonts w:eastAsia="DejaVuSans" w:cstheme="minorHAnsi"/>
                <w:sz w:val="20"/>
                <w:szCs w:val="20"/>
              </w:rPr>
              <w:t>il paziente sarà sottoposto a prelievi ematici e urinari contestuali sia al momento della diagnosi sia durante l’ospedalizzazione.</w:t>
            </w:r>
          </w:p>
          <w:p w14:paraId="0C35104F" w14:textId="77777777" w:rsidR="004B6EA7" w:rsidRDefault="004B6EA7" w:rsidP="004B6EA7">
            <w:pPr>
              <w:autoSpaceDE w:val="0"/>
              <w:autoSpaceDN w:val="0"/>
              <w:adjustRightInd w:val="0"/>
              <w:spacing w:after="0"/>
              <w:rPr>
                <w:rFonts w:eastAsia="DejaVuSans" w:cstheme="minorHAnsi"/>
                <w:sz w:val="20"/>
                <w:szCs w:val="20"/>
              </w:rPr>
            </w:pPr>
          </w:p>
          <w:p w14:paraId="6ABF5BE5"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 xml:space="preserve">Obiettivo 3) cani appartenenti al gruppo 1 e 2 valutati prima e dopo l’instaurazione di terapia diuretica; il paziente sarà sottoposto a prelievi ematici e urinari contestuali sia al momento della diagnosi sia durante l’ospedalizzazione sia se gestito come </w:t>
            </w:r>
            <w:proofErr w:type="spellStart"/>
            <w:r w:rsidRPr="009762B9">
              <w:rPr>
                <w:rFonts w:eastAsia="DejaVuSans" w:cstheme="minorHAnsi"/>
                <w:i/>
                <w:iCs/>
                <w:sz w:val="20"/>
                <w:szCs w:val="20"/>
              </w:rPr>
              <w:t>outpatient</w:t>
            </w:r>
            <w:proofErr w:type="spellEnd"/>
            <w:r>
              <w:rPr>
                <w:rFonts w:eastAsia="DejaVuSans" w:cstheme="minorHAnsi"/>
                <w:sz w:val="20"/>
                <w:szCs w:val="20"/>
              </w:rPr>
              <w:t>.</w:t>
            </w:r>
          </w:p>
          <w:p w14:paraId="4A355F0B" w14:textId="77777777" w:rsidR="004B6EA7" w:rsidRDefault="004B6EA7" w:rsidP="004B6EA7">
            <w:pPr>
              <w:autoSpaceDE w:val="0"/>
              <w:autoSpaceDN w:val="0"/>
              <w:adjustRightInd w:val="0"/>
              <w:spacing w:after="0"/>
              <w:rPr>
                <w:rFonts w:eastAsia="DejaVuSans" w:cstheme="minorHAnsi"/>
                <w:sz w:val="20"/>
                <w:szCs w:val="20"/>
              </w:rPr>
            </w:pPr>
          </w:p>
          <w:p w14:paraId="7C8C16B0"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Gruppo controllo) cani clinicamente sani arruolati come donatori di sangue presso la banca del sangue dell’OVU, appartenenti a studenti o di proprietà del personale dello staff OVU</w:t>
            </w:r>
          </w:p>
          <w:p w14:paraId="254F5B25" w14:textId="77777777" w:rsidR="004B6EA7" w:rsidRDefault="004B6EA7" w:rsidP="004B6EA7">
            <w:pPr>
              <w:autoSpaceDE w:val="0"/>
              <w:autoSpaceDN w:val="0"/>
              <w:adjustRightInd w:val="0"/>
              <w:spacing w:after="0"/>
              <w:rPr>
                <w:rFonts w:eastAsia="DejaVuSans" w:cstheme="minorHAnsi"/>
                <w:sz w:val="20"/>
                <w:szCs w:val="20"/>
              </w:rPr>
            </w:pPr>
          </w:p>
          <w:p w14:paraId="706861FF" w14:textId="77777777" w:rsidR="004B6EA7" w:rsidRPr="009762B9" w:rsidRDefault="004B6EA7" w:rsidP="004B6EA7">
            <w:pPr>
              <w:autoSpaceDE w:val="0"/>
              <w:autoSpaceDN w:val="0"/>
              <w:adjustRightInd w:val="0"/>
              <w:spacing w:after="0"/>
              <w:rPr>
                <w:rFonts w:eastAsia="DejaVuSans" w:cstheme="minorHAnsi"/>
                <w:b/>
                <w:bCs/>
                <w:sz w:val="20"/>
                <w:szCs w:val="20"/>
              </w:rPr>
            </w:pPr>
            <w:r w:rsidRPr="009762B9">
              <w:rPr>
                <w:rFonts w:eastAsia="DejaVuSans" w:cstheme="minorHAnsi"/>
                <w:b/>
                <w:bCs/>
                <w:sz w:val="20"/>
                <w:szCs w:val="20"/>
              </w:rPr>
              <w:t>Criteri di esclusione</w:t>
            </w:r>
          </w:p>
          <w:p w14:paraId="6F845F62"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 xml:space="preserve">Presenza di malattia renale cronica o più in generale di malattie renale </w:t>
            </w:r>
            <w:proofErr w:type="spellStart"/>
            <w:r>
              <w:rPr>
                <w:rFonts w:eastAsia="DejaVuSans" w:cstheme="minorHAnsi"/>
                <w:sz w:val="20"/>
                <w:szCs w:val="20"/>
              </w:rPr>
              <w:t>pre</w:t>
            </w:r>
            <w:proofErr w:type="spellEnd"/>
            <w:r>
              <w:rPr>
                <w:rFonts w:eastAsia="DejaVuSans" w:cstheme="minorHAnsi"/>
                <w:sz w:val="20"/>
                <w:szCs w:val="20"/>
              </w:rPr>
              <w:t>-esistente al momento della diagnosi di MMVD, utilizzo di farmaci potenzialmente causa di danno renale oltre alla terapia cardiologica precedentemente citata; presenza di altre lesioni renali oltre alla MMVD.</w:t>
            </w:r>
          </w:p>
          <w:p w14:paraId="444C143C" w14:textId="77777777" w:rsidR="004B6EA7" w:rsidRDefault="004B6EA7" w:rsidP="004B6EA7">
            <w:pPr>
              <w:autoSpaceDE w:val="0"/>
              <w:autoSpaceDN w:val="0"/>
              <w:adjustRightInd w:val="0"/>
              <w:spacing w:after="0"/>
              <w:rPr>
                <w:rFonts w:eastAsia="DejaVuSans" w:cstheme="minorHAnsi"/>
                <w:sz w:val="20"/>
                <w:szCs w:val="20"/>
              </w:rPr>
            </w:pPr>
          </w:p>
          <w:p w14:paraId="35B10F59" w14:textId="77777777" w:rsidR="004B6EA7" w:rsidRPr="009762B9" w:rsidRDefault="004B6EA7" w:rsidP="004B6EA7">
            <w:pPr>
              <w:autoSpaceDE w:val="0"/>
              <w:autoSpaceDN w:val="0"/>
              <w:adjustRightInd w:val="0"/>
              <w:spacing w:after="0"/>
              <w:rPr>
                <w:rFonts w:eastAsia="DejaVuSans" w:cstheme="minorHAnsi"/>
                <w:b/>
                <w:bCs/>
                <w:sz w:val="20"/>
                <w:szCs w:val="20"/>
              </w:rPr>
            </w:pPr>
            <w:r w:rsidRPr="009762B9">
              <w:rPr>
                <w:rFonts w:eastAsia="DejaVuSans" w:cstheme="minorHAnsi"/>
                <w:b/>
                <w:bCs/>
                <w:sz w:val="20"/>
                <w:szCs w:val="20"/>
              </w:rPr>
              <w:t>Valutazioni clinico-patologiche</w:t>
            </w:r>
            <w:r>
              <w:rPr>
                <w:rFonts w:eastAsia="DejaVuSans" w:cstheme="minorHAnsi"/>
                <w:b/>
                <w:bCs/>
                <w:sz w:val="20"/>
                <w:szCs w:val="20"/>
              </w:rPr>
              <w:t xml:space="preserve">, </w:t>
            </w:r>
            <w:r w:rsidRPr="009762B9">
              <w:rPr>
                <w:rFonts w:eastAsia="DejaVuSans" w:cstheme="minorHAnsi"/>
                <w:b/>
                <w:bCs/>
                <w:sz w:val="20"/>
                <w:szCs w:val="20"/>
              </w:rPr>
              <w:t>misurazione di NGAL</w:t>
            </w:r>
            <w:r>
              <w:rPr>
                <w:rFonts w:eastAsia="DejaVuSans" w:cstheme="minorHAnsi"/>
                <w:b/>
                <w:bCs/>
                <w:sz w:val="20"/>
                <w:szCs w:val="20"/>
              </w:rPr>
              <w:t xml:space="preserve"> e risvolti statistici</w:t>
            </w:r>
          </w:p>
          <w:p w14:paraId="64A6A318"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Le valutazioni di laboratorio a cui gli animali saranno sottoposti prevederanno valutazioni ematochimiche e urinarie standard (esame emocromocitometrico, profilo chimico comprensivo di misurazione della proteina C reattiva, analisi urinaria standard comprensiva di valutazione del rapporto proteine urinarie/creatinina urinaria) associate a valutazioni specialistiche quali misurazione e quantificazione della chimica urinaria (frazione escretoria elettrolitica). NGAL sierico e urinario saranno misurati attraversi test ELISA specie specifici validati per il cane e già applicati in precedenti studi nel setting di AKI dal gruppo di ricerca del proponente. Tutte le valutazioni oggetto di studio saranno eseguite presso il servizio di patologia clinica dell’OVU.</w:t>
            </w:r>
          </w:p>
          <w:p w14:paraId="67CBC0C9" w14:textId="77777777" w:rsidR="004B6EA7" w:rsidRDefault="004B6EA7" w:rsidP="004B6EA7">
            <w:pPr>
              <w:autoSpaceDE w:val="0"/>
              <w:autoSpaceDN w:val="0"/>
              <w:adjustRightInd w:val="0"/>
              <w:spacing w:after="0"/>
              <w:rPr>
                <w:rFonts w:eastAsia="DejaVuSans" w:cstheme="minorHAnsi"/>
                <w:sz w:val="20"/>
                <w:szCs w:val="20"/>
              </w:rPr>
            </w:pPr>
          </w:p>
          <w:p w14:paraId="0EAFBC89" w14:textId="77777777" w:rsidR="004B6EA7" w:rsidRDefault="004B6EA7" w:rsidP="004B6EA7">
            <w:pPr>
              <w:autoSpaceDE w:val="0"/>
              <w:autoSpaceDN w:val="0"/>
              <w:adjustRightInd w:val="0"/>
              <w:spacing w:after="0"/>
              <w:rPr>
                <w:rFonts w:eastAsia="DejaVuSans" w:cstheme="minorHAnsi"/>
                <w:sz w:val="20"/>
                <w:szCs w:val="20"/>
              </w:rPr>
            </w:pPr>
            <w:r w:rsidRPr="00E00AF5">
              <w:rPr>
                <w:rFonts w:eastAsia="DejaVuSans" w:cstheme="minorHAnsi"/>
                <w:sz w:val="20"/>
                <w:szCs w:val="20"/>
              </w:rPr>
              <w:t xml:space="preserve">Il numero di animali </w:t>
            </w:r>
            <w:r>
              <w:rPr>
                <w:rFonts w:eastAsia="DejaVuSans" w:cstheme="minorHAnsi"/>
                <w:sz w:val="20"/>
                <w:szCs w:val="20"/>
              </w:rPr>
              <w:t xml:space="preserve">necessari per raggiungere risultati con elevato potere statistico è stato valutato tramite </w:t>
            </w:r>
            <w:r w:rsidRPr="00BC7985">
              <w:rPr>
                <w:rFonts w:eastAsia="DejaVuSans" w:cstheme="minorHAnsi"/>
                <w:i/>
                <w:iCs/>
                <w:sz w:val="20"/>
                <w:szCs w:val="20"/>
              </w:rPr>
              <w:t xml:space="preserve">power </w:t>
            </w:r>
            <w:proofErr w:type="spellStart"/>
            <w:r w:rsidRPr="00BC7985">
              <w:rPr>
                <w:rFonts w:eastAsia="DejaVuSans" w:cstheme="minorHAnsi"/>
                <w:i/>
                <w:iCs/>
                <w:sz w:val="20"/>
                <w:szCs w:val="20"/>
              </w:rPr>
              <w:t>analysis</w:t>
            </w:r>
            <w:proofErr w:type="spellEnd"/>
            <w:r>
              <w:rPr>
                <w:rFonts w:eastAsia="DejaVuSans" w:cstheme="minorHAnsi"/>
                <w:sz w:val="20"/>
                <w:szCs w:val="20"/>
              </w:rPr>
              <w:t>, utilizzando come presupposto i risultati preliminari provenienti da studi precedenti condotti dal gruppo di ricerca del proponente</w:t>
            </w:r>
            <w:r w:rsidRPr="00E00AF5">
              <w:rPr>
                <w:rFonts w:eastAsia="DejaVuSans" w:cstheme="minorHAnsi"/>
                <w:sz w:val="20"/>
                <w:szCs w:val="20"/>
              </w:rPr>
              <w:t>. Sulla base dell'analisi statistica effettuata, mirata ad ottenere un potere statistico dell'80% con una P&lt;0.05 e un rapporto 1:1 di casi nei gruppi considerati (</w:t>
            </w:r>
            <w:r>
              <w:rPr>
                <w:rFonts w:eastAsia="DejaVuSans" w:cstheme="minorHAnsi"/>
                <w:sz w:val="20"/>
                <w:szCs w:val="20"/>
              </w:rPr>
              <w:t>controllo</w:t>
            </w:r>
            <w:r w:rsidRPr="00E00AF5">
              <w:rPr>
                <w:rFonts w:eastAsia="DejaVuSans" w:cstheme="minorHAnsi"/>
                <w:sz w:val="20"/>
                <w:szCs w:val="20"/>
              </w:rPr>
              <w:t xml:space="preserve"> vs. </w:t>
            </w:r>
            <w:r>
              <w:rPr>
                <w:rFonts w:eastAsia="DejaVuSans" w:cstheme="minorHAnsi"/>
                <w:sz w:val="20"/>
                <w:szCs w:val="20"/>
              </w:rPr>
              <w:t>MMVD stabile, ICC o uso di diuretico</w:t>
            </w:r>
            <w:r w:rsidRPr="00E00AF5">
              <w:rPr>
                <w:rFonts w:eastAsia="DejaVuSans" w:cstheme="minorHAnsi"/>
                <w:sz w:val="20"/>
                <w:szCs w:val="20"/>
              </w:rPr>
              <w:t xml:space="preserve">), il numero minimo di inclusione è di </w:t>
            </w:r>
            <w:r>
              <w:rPr>
                <w:rFonts w:eastAsia="DejaVuSans" w:cstheme="minorHAnsi"/>
                <w:sz w:val="20"/>
                <w:szCs w:val="20"/>
              </w:rPr>
              <w:t>30</w:t>
            </w:r>
            <w:r w:rsidRPr="00E00AF5">
              <w:rPr>
                <w:rFonts w:eastAsia="DejaVuSans" w:cstheme="minorHAnsi"/>
                <w:sz w:val="20"/>
                <w:szCs w:val="20"/>
              </w:rPr>
              <w:t xml:space="preserve"> soggetti</w:t>
            </w:r>
            <w:r>
              <w:rPr>
                <w:rFonts w:eastAsia="DejaVuSans" w:cstheme="minorHAnsi"/>
                <w:sz w:val="20"/>
                <w:szCs w:val="20"/>
              </w:rPr>
              <w:t xml:space="preserve"> per gruppo</w:t>
            </w:r>
            <w:r w:rsidRPr="00E00AF5">
              <w:rPr>
                <w:rFonts w:eastAsia="DejaVuSans" w:cstheme="minorHAnsi"/>
                <w:sz w:val="20"/>
                <w:szCs w:val="20"/>
              </w:rPr>
              <w:t>. Sulla base della stima della casistica afferente all’</w:t>
            </w:r>
            <w:r>
              <w:rPr>
                <w:rFonts w:eastAsia="DejaVuSans" w:cstheme="minorHAnsi"/>
                <w:sz w:val="20"/>
                <w:szCs w:val="20"/>
              </w:rPr>
              <w:t>OVU</w:t>
            </w:r>
            <w:r w:rsidRPr="00E00AF5">
              <w:rPr>
                <w:rFonts w:eastAsia="DejaVuSans" w:cstheme="minorHAnsi"/>
                <w:sz w:val="20"/>
                <w:szCs w:val="20"/>
              </w:rPr>
              <w:t xml:space="preserve"> rispondente ai criteri di inclusione sopracitati, si prevede di</w:t>
            </w:r>
            <w:r>
              <w:rPr>
                <w:rFonts w:eastAsia="DejaVuSans" w:cstheme="minorHAnsi"/>
                <w:sz w:val="20"/>
                <w:szCs w:val="20"/>
              </w:rPr>
              <w:t xml:space="preserve"> poter arruolare questi casi in un periodo di 8-10 mesi</w:t>
            </w:r>
            <w:r w:rsidRPr="00E00AF5">
              <w:rPr>
                <w:rFonts w:eastAsia="DejaVuSans" w:cstheme="minorHAnsi"/>
                <w:sz w:val="20"/>
                <w:szCs w:val="20"/>
              </w:rPr>
              <w:t xml:space="preserve"> (</w:t>
            </w:r>
            <w:r>
              <w:rPr>
                <w:rFonts w:eastAsia="DejaVuSans" w:cstheme="minorHAnsi"/>
                <w:sz w:val="20"/>
                <w:szCs w:val="20"/>
              </w:rPr>
              <w:t xml:space="preserve">max </w:t>
            </w:r>
            <w:r w:rsidRPr="00E00AF5">
              <w:rPr>
                <w:rFonts w:eastAsia="DejaVuSans" w:cstheme="minorHAnsi"/>
                <w:sz w:val="20"/>
                <w:szCs w:val="20"/>
              </w:rPr>
              <w:t>12 mesi).</w:t>
            </w:r>
          </w:p>
          <w:p w14:paraId="06E07B43" w14:textId="77777777" w:rsidR="004B6EA7" w:rsidRDefault="004B6EA7" w:rsidP="004B6EA7">
            <w:pPr>
              <w:autoSpaceDE w:val="0"/>
              <w:autoSpaceDN w:val="0"/>
              <w:adjustRightInd w:val="0"/>
              <w:spacing w:after="0"/>
              <w:rPr>
                <w:rFonts w:eastAsia="DejaVuSans" w:cstheme="minorHAnsi"/>
                <w:sz w:val="20"/>
                <w:szCs w:val="20"/>
              </w:rPr>
            </w:pPr>
          </w:p>
          <w:p w14:paraId="6CE56240" w14:textId="77777777" w:rsidR="004B6EA7" w:rsidRPr="00E00AF5" w:rsidRDefault="004B6EA7" w:rsidP="004B6EA7">
            <w:pPr>
              <w:autoSpaceDE w:val="0"/>
              <w:autoSpaceDN w:val="0"/>
              <w:adjustRightInd w:val="0"/>
              <w:spacing w:after="0"/>
              <w:rPr>
                <w:rFonts w:eastAsia="DejaVuSans" w:cstheme="minorHAnsi"/>
                <w:b/>
                <w:bCs/>
                <w:sz w:val="20"/>
                <w:szCs w:val="20"/>
              </w:rPr>
            </w:pPr>
            <w:r w:rsidRPr="009533FF">
              <w:rPr>
                <w:rFonts w:eastAsia="DejaVuSans" w:cstheme="minorHAnsi"/>
                <w:b/>
                <w:bCs/>
                <w:sz w:val="20"/>
                <w:szCs w:val="20"/>
              </w:rPr>
              <w:t>Risultati attesi e ruolo dell’assegnista</w:t>
            </w:r>
            <w:r>
              <w:rPr>
                <w:rFonts w:eastAsia="DejaVuSans" w:cstheme="minorHAnsi"/>
                <w:b/>
                <w:bCs/>
                <w:sz w:val="20"/>
                <w:szCs w:val="20"/>
              </w:rPr>
              <w:t xml:space="preserve"> di ricerca</w:t>
            </w:r>
          </w:p>
          <w:p w14:paraId="36F711D5" w14:textId="77777777" w:rsidR="004B6EA7" w:rsidRDefault="004B6EA7" w:rsidP="004B6EA7">
            <w:pPr>
              <w:autoSpaceDE w:val="0"/>
              <w:autoSpaceDN w:val="0"/>
              <w:adjustRightInd w:val="0"/>
              <w:spacing w:after="0"/>
              <w:rPr>
                <w:rFonts w:eastAsia="DejaVuSans" w:cstheme="minorHAnsi"/>
                <w:i/>
                <w:sz w:val="20"/>
                <w:szCs w:val="20"/>
              </w:rPr>
            </w:pPr>
            <w:r w:rsidRPr="00E00AF5">
              <w:rPr>
                <w:rFonts w:eastAsia="DejaVuSans" w:cstheme="minorHAnsi"/>
                <w:sz w:val="20"/>
                <w:szCs w:val="20"/>
              </w:rPr>
              <w:t>Il beneficiario dell’assegno seguirà in prima persona la parte clinica di selezione della casistica</w:t>
            </w:r>
            <w:r>
              <w:rPr>
                <w:rFonts w:eastAsia="DejaVuSans" w:cstheme="minorHAnsi"/>
                <w:sz w:val="20"/>
                <w:szCs w:val="20"/>
              </w:rPr>
              <w:t>, l’esecuzione delle analisi di laboratorio</w:t>
            </w:r>
            <w:r w:rsidRPr="00E00AF5">
              <w:rPr>
                <w:rFonts w:eastAsia="DejaVuSans" w:cstheme="minorHAnsi"/>
                <w:sz w:val="20"/>
                <w:szCs w:val="20"/>
              </w:rPr>
              <w:t xml:space="preserve"> e di raccolta dei dati</w:t>
            </w:r>
            <w:r>
              <w:rPr>
                <w:rFonts w:eastAsia="DejaVuSans" w:cstheme="minorHAnsi"/>
                <w:sz w:val="20"/>
                <w:szCs w:val="20"/>
              </w:rPr>
              <w:t xml:space="preserve"> clinici e clinico-patologici</w:t>
            </w:r>
            <w:r w:rsidRPr="00E00AF5">
              <w:rPr>
                <w:rFonts w:eastAsia="DejaVuSans" w:cstheme="minorHAnsi"/>
                <w:sz w:val="20"/>
                <w:szCs w:val="20"/>
              </w:rPr>
              <w:t xml:space="preserve">. Contribuirà poi all’elaborazione e all’analisi dei risultati ottenuti con l’obiettivo di promuovere la divulgazione scientifica tramite comunicazione orali nell’ambito di congressi internazionali e articoli </w:t>
            </w:r>
            <w:r w:rsidRPr="00E00AF5">
              <w:rPr>
                <w:rFonts w:eastAsia="DejaVuSans" w:cstheme="minorHAnsi"/>
                <w:i/>
                <w:sz w:val="20"/>
                <w:szCs w:val="20"/>
              </w:rPr>
              <w:t xml:space="preserve">in </w:t>
            </w:r>
            <w:proofErr w:type="spellStart"/>
            <w:r w:rsidRPr="00E00AF5">
              <w:rPr>
                <w:rFonts w:eastAsia="DejaVuSans" w:cstheme="minorHAnsi"/>
                <w:i/>
                <w:sz w:val="20"/>
                <w:szCs w:val="20"/>
              </w:rPr>
              <w:t>extenso</w:t>
            </w:r>
            <w:proofErr w:type="spellEnd"/>
            <w:r w:rsidRPr="00E00AF5">
              <w:rPr>
                <w:rFonts w:eastAsia="DejaVuSans" w:cstheme="minorHAnsi"/>
                <w:sz w:val="20"/>
                <w:szCs w:val="20"/>
              </w:rPr>
              <w:t xml:space="preserve"> pubblicati su riviste </w:t>
            </w:r>
            <w:r w:rsidRPr="00E00AF5">
              <w:rPr>
                <w:rFonts w:eastAsia="DejaVuSans" w:cstheme="minorHAnsi"/>
                <w:i/>
                <w:sz w:val="20"/>
                <w:szCs w:val="20"/>
              </w:rPr>
              <w:t>peer-</w:t>
            </w:r>
            <w:proofErr w:type="spellStart"/>
            <w:r w:rsidRPr="00E00AF5">
              <w:rPr>
                <w:rFonts w:eastAsia="DejaVuSans" w:cstheme="minorHAnsi"/>
                <w:i/>
                <w:sz w:val="20"/>
                <w:szCs w:val="20"/>
              </w:rPr>
              <w:t>reviewed</w:t>
            </w:r>
            <w:proofErr w:type="spellEnd"/>
            <w:r w:rsidRPr="00E00AF5">
              <w:rPr>
                <w:rFonts w:eastAsia="DejaVuSans" w:cstheme="minorHAnsi"/>
                <w:i/>
                <w:sz w:val="20"/>
                <w:szCs w:val="20"/>
              </w:rPr>
              <w:t>.</w:t>
            </w:r>
          </w:p>
          <w:p w14:paraId="3F73F777" w14:textId="77777777" w:rsidR="004B6EA7" w:rsidRDefault="004B6EA7" w:rsidP="004B6EA7">
            <w:pPr>
              <w:autoSpaceDE w:val="0"/>
              <w:autoSpaceDN w:val="0"/>
              <w:adjustRightInd w:val="0"/>
              <w:spacing w:after="0"/>
              <w:rPr>
                <w:rFonts w:eastAsia="DejaVuSans" w:cstheme="minorHAnsi"/>
                <w:i/>
                <w:sz w:val="20"/>
                <w:szCs w:val="20"/>
              </w:rPr>
            </w:pPr>
          </w:p>
          <w:p w14:paraId="5EE956F6" w14:textId="77777777" w:rsidR="004B6EA7" w:rsidRDefault="004B6EA7" w:rsidP="004B6EA7">
            <w:pPr>
              <w:autoSpaceDE w:val="0"/>
              <w:autoSpaceDN w:val="0"/>
              <w:adjustRightInd w:val="0"/>
              <w:spacing w:after="0"/>
              <w:rPr>
                <w:rFonts w:eastAsia="DejaVuSans" w:cstheme="minorHAnsi"/>
                <w:sz w:val="20"/>
                <w:szCs w:val="20"/>
              </w:rPr>
            </w:pPr>
            <w:r w:rsidRPr="002D599D">
              <w:rPr>
                <w:rFonts w:eastAsia="DejaVuSans" w:cstheme="minorHAnsi"/>
                <w:sz w:val="20"/>
                <w:szCs w:val="20"/>
              </w:rPr>
              <w:t xml:space="preserve">I risultati di questo </w:t>
            </w:r>
            <w:r>
              <w:rPr>
                <w:rFonts w:eastAsia="DejaVuSans" w:cstheme="minorHAnsi"/>
                <w:sz w:val="20"/>
                <w:szCs w:val="20"/>
              </w:rPr>
              <w:t>p</w:t>
            </w:r>
            <w:r w:rsidRPr="002D599D">
              <w:rPr>
                <w:rFonts w:eastAsia="DejaVuSans" w:cstheme="minorHAnsi"/>
                <w:sz w:val="20"/>
                <w:szCs w:val="20"/>
              </w:rPr>
              <w:t>rogetto potrebbero contribuire a una migliore comprensione de</w:t>
            </w:r>
            <w:r>
              <w:rPr>
                <w:rFonts w:eastAsia="DejaVuSans" w:cstheme="minorHAnsi"/>
                <w:sz w:val="20"/>
                <w:szCs w:val="20"/>
              </w:rPr>
              <w:t xml:space="preserve">ll’impatto del danno renale sulla </w:t>
            </w:r>
          </w:p>
          <w:p w14:paraId="38BA0731" w14:textId="77777777" w:rsidR="004B6EA7" w:rsidRDefault="004B6EA7" w:rsidP="004B6EA7">
            <w:pPr>
              <w:autoSpaceDE w:val="0"/>
              <w:autoSpaceDN w:val="0"/>
              <w:adjustRightInd w:val="0"/>
              <w:spacing w:after="0"/>
              <w:rPr>
                <w:rFonts w:eastAsia="DejaVuSans" w:cstheme="minorHAnsi"/>
                <w:sz w:val="20"/>
                <w:szCs w:val="20"/>
              </w:rPr>
            </w:pPr>
            <w:r>
              <w:rPr>
                <w:rFonts w:eastAsia="DejaVuSans" w:cstheme="minorHAnsi"/>
                <w:sz w:val="20"/>
                <w:szCs w:val="20"/>
              </w:rPr>
              <w:t>risposta terapeutica e sulla p</w:t>
            </w:r>
            <w:r w:rsidRPr="002D599D">
              <w:rPr>
                <w:rFonts w:eastAsia="DejaVuSans" w:cstheme="minorHAnsi"/>
                <w:sz w:val="20"/>
                <w:szCs w:val="20"/>
              </w:rPr>
              <w:t>rognosi del paziente canino c</w:t>
            </w:r>
            <w:r>
              <w:rPr>
                <w:rFonts w:eastAsia="DejaVuSans" w:cstheme="minorHAnsi"/>
                <w:sz w:val="20"/>
                <w:szCs w:val="20"/>
              </w:rPr>
              <w:t>ardiopatico nel contesto della CRS, in un setting clinico che è molto simile a quello della MMVD umana e che quindi contiene potenziali significativi risvolti traslazionali.</w:t>
            </w:r>
          </w:p>
          <w:p w14:paraId="53B2A4E3" w14:textId="77777777" w:rsidR="004B6EA7" w:rsidRPr="00E00AF5" w:rsidRDefault="004B6EA7" w:rsidP="004B6EA7">
            <w:pPr>
              <w:autoSpaceDE w:val="0"/>
              <w:autoSpaceDN w:val="0"/>
              <w:adjustRightInd w:val="0"/>
              <w:spacing w:after="0"/>
              <w:rPr>
                <w:rFonts w:eastAsia="DejaVuSans" w:cstheme="minorHAnsi"/>
                <w:i/>
                <w:sz w:val="20"/>
                <w:szCs w:val="20"/>
              </w:rPr>
            </w:pPr>
          </w:p>
          <w:p w14:paraId="09D8587B" w14:textId="39B437F2" w:rsidR="00565877" w:rsidRDefault="004B6EA7" w:rsidP="004B6EA7">
            <w:pPr>
              <w:autoSpaceDE w:val="0"/>
              <w:autoSpaceDN w:val="0"/>
              <w:adjustRightInd w:val="0"/>
              <w:spacing w:after="0"/>
              <w:rPr>
                <w:rFonts w:ascii="Times New Roman" w:eastAsia="Cambria" w:hAnsi="Times New Roman" w:cs="Times New Roman"/>
              </w:rPr>
            </w:pPr>
            <w:r w:rsidRPr="00E00AF5">
              <w:rPr>
                <w:rFonts w:eastAsia="DejaVuSans" w:cstheme="minorHAnsi"/>
                <w:b/>
                <w:sz w:val="20"/>
                <w:szCs w:val="20"/>
              </w:rPr>
              <w:t xml:space="preserve">Settore scientifico disciplinare di riferimento: </w:t>
            </w:r>
            <w:r w:rsidRPr="00E00AF5">
              <w:rPr>
                <w:rFonts w:eastAsia="DejaVuSans" w:cstheme="minorHAnsi"/>
                <w:bCs/>
                <w:sz w:val="20"/>
                <w:szCs w:val="20"/>
              </w:rPr>
              <w:t>VET/08</w:t>
            </w:r>
          </w:p>
          <w:p w14:paraId="09D8587C" w14:textId="77777777" w:rsidR="002C4150" w:rsidRDefault="002C4150" w:rsidP="002C4150">
            <w:pPr>
              <w:pStyle w:val="Paragrafoelenco"/>
              <w:ind w:left="-6"/>
              <w:jc w:val="both"/>
              <w:rPr>
                <w:rFonts w:ascii="Times New Roman" w:eastAsia="Cambria" w:hAnsi="Times New Roman" w:cs="Times New Roman"/>
              </w:rPr>
            </w:pPr>
          </w:p>
        </w:tc>
      </w:tr>
    </w:tbl>
    <w:p w14:paraId="09D8587E" w14:textId="2AEC8FB7" w:rsidR="00600682" w:rsidRDefault="00600682" w:rsidP="00FC34A8">
      <w:pPr>
        <w:pStyle w:val="Paragrafoelenco"/>
        <w:jc w:val="both"/>
        <w:rPr>
          <w:rFonts w:ascii="Times New Roman" w:hAnsi="Times New Roman"/>
          <w:b/>
        </w:rPr>
      </w:pPr>
    </w:p>
    <w:p w14:paraId="50521C52" w14:textId="647D7F96" w:rsidR="00600682" w:rsidRDefault="00600682">
      <w:pPr>
        <w:rPr>
          <w:rFonts w:ascii="Times New Roman" w:hAnsi="Times New Roman"/>
          <w:b/>
        </w:rPr>
      </w:pPr>
      <w:bookmarkStart w:id="0" w:name="_GoBack"/>
      <w:bookmarkEnd w:id="0"/>
    </w:p>
    <w:sectPr w:rsidR="00600682" w:rsidSect="00565877">
      <w:footerReference w:type="default" r:id="rId8"/>
      <w:pgSz w:w="11900" w:h="16840"/>
      <w:pgMar w:top="1985"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44BF1" w14:textId="77777777" w:rsidR="00F75B0D" w:rsidRDefault="00F75B0D" w:rsidP="00FC34A8">
      <w:pPr>
        <w:spacing w:after="0"/>
      </w:pPr>
      <w:r>
        <w:separator/>
      </w:r>
    </w:p>
  </w:endnote>
  <w:endnote w:type="continuationSeparator" w:id="0">
    <w:p w14:paraId="3B64E132" w14:textId="77777777" w:rsidR="00F75B0D" w:rsidRDefault="00F75B0D" w:rsidP="00FC3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Sans">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7141"/>
      <w:docPartObj>
        <w:docPartGallery w:val="Page Numbers (Bottom of Page)"/>
        <w:docPartUnique/>
      </w:docPartObj>
    </w:sdtPr>
    <w:sdtEndPr/>
    <w:sdtContent>
      <w:p w14:paraId="09D85898" w14:textId="220BEC1E" w:rsidR="002F1B55" w:rsidRDefault="007D642B">
        <w:pPr>
          <w:pStyle w:val="Pidipagina"/>
          <w:jc w:val="center"/>
        </w:pPr>
        <w:r>
          <w:fldChar w:fldCharType="begin"/>
        </w:r>
        <w:r w:rsidR="002F1B55">
          <w:instrText xml:space="preserve"> PAGE   \* MERGEFORMAT </w:instrText>
        </w:r>
        <w:r>
          <w:fldChar w:fldCharType="separate"/>
        </w:r>
        <w:r w:rsidR="00050CB2">
          <w:rPr>
            <w:noProof/>
          </w:rPr>
          <w:t>2</w:t>
        </w:r>
        <w:r>
          <w:rPr>
            <w:noProof/>
          </w:rPr>
          <w:fldChar w:fldCharType="end"/>
        </w:r>
      </w:p>
    </w:sdtContent>
  </w:sdt>
  <w:p w14:paraId="09D85899" w14:textId="77777777" w:rsidR="002F1B55" w:rsidRDefault="002F1B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2CEC" w14:textId="77777777" w:rsidR="00F75B0D" w:rsidRDefault="00F75B0D" w:rsidP="00FC34A8">
      <w:pPr>
        <w:spacing w:after="0"/>
      </w:pPr>
      <w:r>
        <w:separator/>
      </w:r>
    </w:p>
  </w:footnote>
  <w:footnote w:type="continuationSeparator" w:id="0">
    <w:p w14:paraId="6F79A7A1" w14:textId="77777777" w:rsidR="00F75B0D" w:rsidRDefault="00F75B0D" w:rsidP="00FC3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90D"/>
    <w:multiLevelType w:val="hybridMultilevel"/>
    <w:tmpl w:val="740C77BC"/>
    <w:lvl w:ilvl="0" w:tplc="7D385DE4">
      <w:start w:val="2"/>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954D68"/>
    <w:multiLevelType w:val="multilevel"/>
    <w:tmpl w:val="7EE6A4AE"/>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516FD"/>
    <w:multiLevelType w:val="hybridMultilevel"/>
    <w:tmpl w:val="21B43E68"/>
    <w:lvl w:ilvl="0" w:tplc="18829124">
      <w:start w:val="5"/>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B4043"/>
    <w:multiLevelType w:val="multilevel"/>
    <w:tmpl w:val="7EE6A4AE"/>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950DC"/>
    <w:multiLevelType w:val="hybridMultilevel"/>
    <w:tmpl w:val="CFE4F9F0"/>
    <w:lvl w:ilvl="0" w:tplc="C7F44F30">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97663A"/>
    <w:multiLevelType w:val="hybridMultilevel"/>
    <w:tmpl w:val="2F3C9004"/>
    <w:lvl w:ilvl="0" w:tplc="7D385DE4">
      <w:start w:val="2"/>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21B1D"/>
    <w:multiLevelType w:val="hybridMultilevel"/>
    <w:tmpl w:val="7EE6A4AE"/>
    <w:lvl w:ilvl="0" w:tplc="7D385DE4">
      <w:start w:val="2"/>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CB179D"/>
    <w:multiLevelType w:val="hybridMultilevel"/>
    <w:tmpl w:val="D1A66E92"/>
    <w:lvl w:ilvl="0" w:tplc="CBAC2F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E83612"/>
    <w:multiLevelType w:val="hybridMultilevel"/>
    <w:tmpl w:val="3C2CD60E"/>
    <w:lvl w:ilvl="0" w:tplc="824634B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735066"/>
    <w:multiLevelType w:val="multilevel"/>
    <w:tmpl w:val="C3E01EE4"/>
    <w:lvl w:ilvl="0">
      <w:start w:val="5"/>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5C7DB2"/>
    <w:multiLevelType w:val="hybridMultilevel"/>
    <w:tmpl w:val="D1A66E92"/>
    <w:lvl w:ilvl="0" w:tplc="CBAC2F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88706D"/>
    <w:multiLevelType w:val="hybridMultilevel"/>
    <w:tmpl w:val="C3E01EE4"/>
    <w:lvl w:ilvl="0" w:tplc="18829124">
      <w:start w:val="5"/>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DA7755"/>
    <w:multiLevelType w:val="multilevel"/>
    <w:tmpl w:val="0094AE5A"/>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E51ABD"/>
    <w:multiLevelType w:val="hybridMultilevel"/>
    <w:tmpl w:val="734CBEF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5673C57"/>
    <w:multiLevelType w:val="multilevel"/>
    <w:tmpl w:val="7EE6A4AE"/>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2374CF"/>
    <w:multiLevelType w:val="hybridMultilevel"/>
    <w:tmpl w:val="DEA883B2"/>
    <w:lvl w:ilvl="0" w:tplc="9EF8322A">
      <w:start w:val="3"/>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7710F5"/>
    <w:multiLevelType w:val="hybridMultilevel"/>
    <w:tmpl w:val="01069CCA"/>
    <w:lvl w:ilvl="0" w:tplc="0EFE99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D12D2C"/>
    <w:multiLevelType w:val="hybridMultilevel"/>
    <w:tmpl w:val="3BBABA92"/>
    <w:lvl w:ilvl="0" w:tplc="6F22DF32">
      <w:start w:val="4"/>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FC6942"/>
    <w:multiLevelType w:val="hybridMultilevel"/>
    <w:tmpl w:val="99D2B3D8"/>
    <w:lvl w:ilvl="0" w:tplc="751E71AE">
      <w:numFmt w:val="bullet"/>
      <w:lvlText w:val="-"/>
      <w:lvlJc w:val="left"/>
      <w:pPr>
        <w:ind w:left="354" w:hanging="360"/>
      </w:pPr>
      <w:rPr>
        <w:rFonts w:ascii="Times New Roman" w:eastAsia="Cambria" w:hAnsi="Times New Roman" w:cs="Times New Roman" w:hint="default"/>
      </w:rPr>
    </w:lvl>
    <w:lvl w:ilvl="1" w:tplc="04100003" w:tentative="1">
      <w:start w:val="1"/>
      <w:numFmt w:val="bullet"/>
      <w:lvlText w:val="o"/>
      <w:lvlJc w:val="left"/>
      <w:pPr>
        <w:ind w:left="1074" w:hanging="360"/>
      </w:pPr>
      <w:rPr>
        <w:rFonts w:ascii="Courier New" w:hAnsi="Courier New" w:cs="Courier New" w:hint="default"/>
      </w:rPr>
    </w:lvl>
    <w:lvl w:ilvl="2" w:tplc="04100005" w:tentative="1">
      <w:start w:val="1"/>
      <w:numFmt w:val="bullet"/>
      <w:lvlText w:val=""/>
      <w:lvlJc w:val="left"/>
      <w:pPr>
        <w:ind w:left="1794" w:hanging="360"/>
      </w:pPr>
      <w:rPr>
        <w:rFonts w:ascii="Wingdings" w:hAnsi="Wingdings" w:hint="default"/>
      </w:rPr>
    </w:lvl>
    <w:lvl w:ilvl="3" w:tplc="04100001" w:tentative="1">
      <w:start w:val="1"/>
      <w:numFmt w:val="bullet"/>
      <w:lvlText w:val=""/>
      <w:lvlJc w:val="left"/>
      <w:pPr>
        <w:ind w:left="2514" w:hanging="360"/>
      </w:pPr>
      <w:rPr>
        <w:rFonts w:ascii="Symbol" w:hAnsi="Symbol" w:hint="default"/>
      </w:rPr>
    </w:lvl>
    <w:lvl w:ilvl="4" w:tplc="04100003" w:tentative="1">
      <w:start w:val="1"/>
      <w:numFmt w:val="bullet"/>
      <w:lvlText w:val="o"/>
      <w:lvlJc w:val="left"/>
      <w:pPr>
        <w:ind w:left="3234" w:hanging="360"/>
      </w:pPr>
      <w:rPr>
        <w:rFonts w:ascii="Courier New" w:hAnsi="Courier New" w:cs="Courier New" w:hint="default"/>
      </w:rPr>
    </w:lvl>
    <w:lvl w:ilvl="5" w:tplc="04100005" w:tentative="1">
      <w:start w:val="1"/>
      <w:numFmt w:val="bullet"/>
      <w:lvlText w:val=""/>
      <w:lvlJc w:val="left"/>
      <w:pPr>
        <w:ind w:left="3954" w:hanging="360"/>
      </w:pPr>
      <w:rPr>
        <w:rFonts w:ascii="Wingdings" w:hAnsi="Wingdings" w:hint="default"/>
      </w:rPr>
    </w:lvl>
    <w:lvl w:ilvl="6" w:tplc="04100001" w:tentative="1">
      <w:start w:val="1"/>
      <w:numFmt w:val="bullet"/>
      <w:lvlText w:val=""/>
      <w:lvlJc w:val="left"/>
      <w:pPr>
        <w:ind w:left="4674" w:hanging="360"/>
      </w:pPr>
      <w:rPr>
        <w:rFonts w:ascii="Symbol" w:hAnsi="Symbol" w:hint="default"/>
      </w:rPr>
    </w:lvl>
    <w:lvl w:ilvl="7" w:tplc="04100003" w:tentative="1">
      <w:start w:val="1"/>
      <w:numFmt w:val="bullet"/>
      <w:lvlText w:val="o"/>
      <w:lvlJc w:val="left"/>
      <w:pPr>
        <w:ind w:left="5394" w:hanging="360"/>
      </w:pPr>
      <w:rPr>
        <w:rFonts w:ascii="Courier New" w:hAnsi="Courier New" w:cs="Courier New" w:hint="default"/>
      </w:rPr>
    </w:lvl>
    <w:lvl w:ilvl="8" w:tplc="04100005" w:tentative="1">
      <w:start w:val="1"/>
      <w:numFmt w:val="bullet"/>
      <w:lvlText w:val=""/>
      <w:lvlJc w:val="left"/>
      <w:pPr>
        <w:ind w:left="6114" w:hanging="360"/>
      </w:pPr>
      <w:rPr>
        <w:rFonts w:ascii="Wingdings" w:hAnsi="Wingdings" w:hint="default"/>
      </w:rPr>
    </w:lvl>
  </w:abstractNum>
  <w:abstractNum w:abstractNumId="19" w15:restartNumberingAfterBreak="0">
    <w:nsid w:val="4DEC2656"/>
    <w:multiLevelType w:val="hybridMultilevel"/>
    <w:tmpl w:val="B440785A"/>
    <w:lvl w:ilvl="0" w:tplc="7E3054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9F19DB"/>
    <w:multiLevelType w:val="hybridMultilevel"/>
    <w:tmpl w:val="5A1C5152"/>
    <w:lvl w:ilvl="0" w:tplc="FE8E1DA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B135CC"/>
    <w:multiLevelType w:val="multilevel"/>
    <w:tmpl w:val="7EE6A4AE"/>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DF4B7A"/>
    <w:multiLevelType w:val="multilevel"/>
    <w:tmpl w:val="740C77BC"/>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2E6DE9"/>
    <w:multiLevelType w:val="hybridMultilevel"/>
    <w:tmpl w:val="A3B85D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3C789D"/>
    <w:multiLevelType w:val="multilevel"/>
    <w:tmpl w:val="658ABAAE"/>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EB1903"/>
    <w:multiLevelType w:val="multilevel"/>
    <w:tmpl w:val="D1A66E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BE2305"/>
    <w:multiLevelType w:val="multilevel"/>
    <w:tmpl w:val="AEE65A20"/>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BF4E47"/>
    <w:multiLevelType w:val="hybridMultilevel"/>
    <w:tmpl w:val="783ABC44"/>
    <w:lvl w:ilvl="0" w:tplc="CBAC2F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6"/>
  </w:num>
  <w:num w:numId="4">
    <w:abstractNumId w:val="24"/>
  </w:num>
  <w:num w:numId="5">
    <w:abstractNumId w:val="12"/>
  </w:num>
  <w:num w:numId="6">
    <w:abstractNumId w:val="14"/>
  </w:num>
  <w:num w:numId="7">
    <w:abstractNumId w:val="5"/>
  </w:num>
  <w:num w:numId="8">
    <w:abstractNumId w:val="3"/>
  </w:num>
  <w:num w:numId="9">
    <w:abstractNumId w:val="0"/>
  </w:num>
  <w:num w:numId="10">
    <w:abstractNumId w:val="22"/>
  </w:num>
  <w:num w:numId="11">
    <w:abstractNumId w:val="15"/>
  </w:num>
  <w:num w:numId="12">
    <w:abstractNumId w:val="1"/>
  </w:num>
  <w:num w:numId="13">
    <w:abstractNumId w:val="17"/>
  </w:num>
  <w:num w:numId="14">
    <w:abstractNumId w:val="21"/>
  </w:num>
  <w:num w:numId="15">
    <w:abstractNumId w:val="2"/>
  </w:num>
  <w:num w:numId="16">
    <w:abstractNumId w:val="10"/>
  </w:num>
  <w:num w:numId="17">
    <w:abstractNumId w:val="7"/>
  </w:num>
  <w:num w:numId="18">
    <w:abstractNumId w:val="25"/>
  </w:num>
  <w:num w:numId="19">
    <w:abstractNumId w:val="20"/>
  </w:num>
  <w:num w:numId="20">
    <w:abstractNumId w:val="13"/>
  </w:num>
  <w:num w:numId="21">
    <w:abstractNumId w:val="19"/>
  </w:num>
  <w:num w:numId="22">
    <w:abstractNumId w:val="11"/>
  </w:num>
  <w:num w:numId="23">
    <w:abstractNumId w:val="9"/>
  </w:num>
  <w:num w:numId="24">
    <w:abstractNumId w:val="8"/>
  </w:num>
  <w:num w:numId="25">
    <w:abstractNumId w:val="27"/>
  </w:num>
  <w:num w:numId="26">
    <w:abstractNumId w:val="18"/>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CE"/>
    <w:rsid w:val="000319B9"/>
    <w:rsid w:val="00050CB2"/>
    <w:rsid w:val="00082927"/>
    <w:rsid w:val="000A22D6"/>
    <w:rsid w:val="000A5932"/>
    <w:rsid w:val="000B628E"/>
    <w:rsid w:val="000F1D2D"/>
    <w:rsid w:val="000F7CAE"/>
    <w:rsid w:val="00170837"/>
    <w:rsid w:val="001A7D0D"/>
    <w:rsid w:val="001B5C05"/>
    <w:rsid w:val="001C52CB"/>
    <w:rsid w:val="00213735"/>
    <w:rsid w:val="0023134B"/>
    <w:rsid w:val="002772B6"/>
    <w:rsid w:val="002850F2"/>
    <w:rsid w:val="002C4150"/>
    <w:rsid w:val="002F1B55"/>
    <w:rsid w:val="002F50CE"/>
    <w:rsid w:val="00301629"/>
    <w:rsid w:val="00305F9F"/>
    <w:rsid w:val="003230A6"/>
    <w:rsid w:val="003332F0"/>
    <w:rsid w:val="003806BA"/>
    <w:rsid w:val="00387B41"/>
    <w:rsid w:val="003B4C3C"/>
    <w:rsid w:val="003E5CD9"/>
    <w:rsid w:val="00443419"/>
    <w:rsid w:val="00465019"/>
    <w:rsid w:val="004656C1"/>
    <w:rsid w:val="00495BD4"/>
    <w:rsid w:val="004A5FCE"/>
    <w:rsid w:val="004B6873"/>
    <w:rsid w:val="004B6EA7"/>
    <w:rsid w:val="004E2611"/>
    <w:rsid w:val="00515B2E"/>
    <w:rsid w:val="005376B2"/>
    <w:rsid w:val="00565877"/>
    <w:rsid w:val="00600682"/>
    <w:rsid w:val="006272CE"/>
    <w:rsid w:val="00647B60"/>
    <w:rsid w:val="006525D7"/>
    <w:rsid w:val="00673AA7"/>
    <w:rsid w:val="006948A8"/>
    <w:rsid w:val="006B77D5"/>
    <w:rsid w:val="006D5674"/>
    <w:rsid w:val="006E39B5"/>
    <w:rsid w:val="006F0119"/>
    <w:rsid w:val="00753BD4"/>
    <w:rsid w:val="007613E3"/>
    <w:rsid w:val="007C1509"/>
    <w:rsid w:val="007D642B"/>
    <w:rsid w:val="007E2C77"/>
    <w:rsid w:val="0081629C"/>
    <w:rsid w:val="00821D8E"/>
    <w:rsid w:val="008465F3"/>
    <w:rsid w:val="00866A82"/>
    <w:rsid w:val="00875C7F"/>
    <w:rsid w:val="00895E34"/>
    <w:rsid w:val="008A7631"/>
    <w:rsid w:val="008B3853"/>
    <w:rsid w:val="008C1493"/>
    <w:rsid w:val="008C5DA5"/>
    <w:rsid w:val="008D7281"/>
    <w:rsid w:val="008F7D26"/>
    <w:rsid w:val="0092344C"/>
    <w:rsid w:val="00924FC3"/>
    <w:rsid w:val="00987F43"/>
    <w:rsid w:val="009C4E7B"/>
    <w:rsid w:val="009E2FCE"/>
    <w:rsid w:val="009F237A"/>
    <w:rsid w:val="00A4580E"/>
    <w:rsid w:val="00AD062F"/>
    <w:rsid w:val="00AE1F2A"/>
    <w:rsid w:val="00AF5F4C"/>
    <w:rsid w:val="00B02866"/>
    <w:rsid w:val="00B0797A"/>
    <w:rsid w:val="00B16F1A"/>
    <w:rsid w:val="00B37199"/>
    <w:rsid w:val="00B74E2B"/>
    <w:rsid w:val="00B964DD"/>
    <w:rsid w:val="00BD70F7"/>
    <w:rsid w:val="00C35870"/>
    <w:rsid w:val="00C50BA9"/>
    <w:rsid w:val="00C73C00"/>
    <w:rsid w:val="00C771C9"/>
    <w:rsid w:val="00C85014"/>
    <w:rsid w:val="00CB4809"/>
    <w:rsid w:val="00CF3A5C"/>
    <w:rsid w:val="00D06731"/>
    <w:rsid w:val="00D07A62"/>
    <w:rsid w:val="00D169A5"/>
    <w:rsid w:val="00D3159D"/>
    <w:rsid w:val="00D347E2"/>
    <w:rsid w:val="00D6718D"/>
    <w:rsid w:val="00D8688C"/>
    <w:rsid w:val="00D95EA0"/>
    <w:rsid w:val="00DA77EF"/>
    <w:rsid w:val="00DC09C7"/>
    <w:rsid w:val="00DC2DA9"/>
    <w:rsid w:val="00DD09F4"/>
    <w:rsid w:val="00DD1A7F"/>
    <w:rsid w:val="00DF7E95"/>
    <w:rsid w:val="00E053A0"/>
    <w:rsid w:val="00E47EC1"/>
    <w:rsid w:val="00E81716"/>
    <w:rsid w:val="00E821D6"/>
    <w:rsid w:val="00E92206"/>
    <w:rsid w:val="00E9403F"/>
    <w:rsid w:val="00EC0C01"/>
    <w:rsid w:val="00ED13D3"/>
    <w:rsid w:val="00ED776E"/>
    <w:rsid w:val="00F07BCD"/>
    <w:rsid w:val="00F3797F"/>
    <w:rsid w:val="00F75B0D"/>
    <w:rsid w:val="00F956A5"/>
    <w:rsid w:val="00FC34A8"/>
    <w:rsid w:val="00FD474F"/>
    <w:rsid w:val="00FF196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5853"/>
  <w15:docId w15:val="{0FB80A45-B980-4701-9BD0-F3BC6210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F73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0CE"/>
    <w:pPr>
      <w:ind w:left="720"/>
      <w:contextualSpacing/>
    </w:pPr>
  </w:style>
  <w:style w:type="character" w:styleId="Collegamentoipertestuale">
    <w:name w:val="Hyperlink"/>
    <w:basedOn w:val="Carpredefinitoparagrafo"/>
    <w:uiPriority w:val="99"/>
    <w:unhideWhenUsed/>
    <w:rsid w:val="00B37199"/>
    <w:rPr>
      <w:color w:val="0000FF"/>
      <w:u w:val="single"/>
    </w:rPr>
  </w:style>
  <w:style w:type="paragraph" w:styleId="Intestazione">
    <w:name w:val="header"/>
    <w:basedOn w:val="Normale"/>
    <w:link w:val="IntestazioneCarattere"/>
    <w:rsid w:val="00FC34A8"/>
    <w:pPr>
      <w:tabs>
        <w:tab w:val="center" w:pos="4819"/>
        <w:tab w:val="right" w:pos="9638"/>
      </w:tabs>
      <w:spacing w:after="0"/>
    </w:pPr>
  </w:style>
  <w:style w:type="character" w:customStyle="1" w:styleId="IntestazioneCarattere">
    <w:name w:val="Intestazione Carattere"/>
    <w:basedOn w:val="Carpredefinitoparagrafo"/>
    <w:link w:val="Intestazione"/>
    <w:rsid w:val="00FC34A8"/>
  </w:style>
  <w:style w:type="paragraph" w:styleId="Pidipagina">
    <w:name w:val="footer"/>
    <w:basedOn w:val="Normale"/>
    <w:link w:val="PidipaginaCarattere"/>
    <w:uiPriority w:val="99"/>
    <w:rsid w:val="00FC34A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C34A8"/>
  </w:style>
  <w:style w:type="paragraph" w:styleId="Testofumetto">
    <w:name w:val="Balloon Text"/>
    <w:basedOn w:val="Normale"/>
    <w:link w:val="TestofumettoCarattere"/>
    <w:rsid w:val="000F7CAE"/>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0F7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4D03-CACC-452A-93B9-0D4694C6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5863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dspvpa</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Morena Trigolo</cp:lastModifiedBy>
  <cp:revision>3</cp:revision>
  <dcterms:created xsi:type="dcterms:W3CDTF">2022-09-12T12:05:00Z</dcterms:created>
  <dcterms:modified xsi:type="dcterms:W3CDTF">2022-09-12T12:06:00Z</dcterms:modified>
</cp:coreProperties>
</file>